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Junior Numeracy Challenge for December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Balloon Bursting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If a number in one of the balloons is included in the answers to the four problems below then that balloon will fly away.  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306903</wp:posOffset>
            </wp:positionV>
            <wp:extent cx="6103917" cy="5298708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0434" l="21342" r="2064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3917" cy="52987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WHICH BALLOON IS LEFT?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unito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